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spacing w:before="0" w:after="0"/>
        <w:contextualSpacing/>
        <w:jc w:val="center"/>
        <w:rPr/>
      </w:pP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>«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  <w:lang w:val="en-US"/>
        </w:rPr>
        <w:t>03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</w:rPr>
        <w:t xml:space="preserve">» мая 2023г. № </w:t>
      </w:r>
      <w:r>
        <w:rPr>
          <w:rFonts w:cs="Arial" w:ascii="Arial" w:hAnsi="Arial"/>
          <w:b/>
          <w:color w:val="000000" w:themeColor="text1"/>
          <w:sz w:val="32"/>
          <w:szCs w:val="32"/>
          <w:u w:val="single"/>
          <w:lang w:val="en-US"/>
        </w:rPr>
        <w:t>10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РОССИЙСКАЯ ФЕДЕРАЦИЯ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ИРКУТСКОЙ ОБЛАСТИ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КАЗАЧИНСКО-ЛЕНСКИЙ РАЙОН 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КУНЕРМИНСКОЕ МУНИЦИПАЛЬНОЕ ОБРАЗОВАНИЕ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СХОД ГРАЖДАН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КУНЕРМИНСКОГО МУНИЦИПАЛЬНОГО ОБРАЗОВАНИЯ</w:t>
      </w:r>
    </w:p>
    <w:p>
      <w:pPr>
        <w:pStyle w:val="ConsPlusNormal1"/>
        <w:spacing w:before="0" w:after="0"/>
        <w:contextualSpacing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Arial" w:ascii="Arial" w:hAnsi="Arial"/>
          <w:b/>
          <w:color w:val="000000" w:themeColor="text1"/>
          <w:sz w:val="32"/>
          <w:szCs w:val="32"/>
        </w:rPr>
        <w:t xml:space="preserve">О внесении изменений в решении Схода граждан Кунерминского муниципального образования от 21.12.2022 г. №11 «О бюджете Кунерминского муниципального образования на 2023 год и плановый период на 2024 и 2025 годов» в редакции решений от 08.02.2023 г. №3, от 26.04.2023г. №9 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b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Рассмотрев и обсудив представленные изменения в бюджет Кунерминского сельского поселения на 2023 и плановый период 2024 и 2025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Сход граждан Кунерминского сельского поселения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 w:eastAsia="Times New Roman" w:cs="Arial"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kern w:val="2"/>
          <w:sz w:val="24"/>
          <w:szCs w:val="24"/>
          <w:lang w:eastAsia="ru-RU"/>
        </w:rPr>
        <w:t>РЕШИЛ: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Внести изменения в решение Думы Кунерминского муниципального образования от 21 декабря 2022г. № 11 «О бюджете Кунерминского муниципального образования на 2023 год и плановый период на 2024 и 2025 годов» в редакции решений от 08.02.2023 г. №3, от 26.04.2023г. №9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Приложения 4, 6, 8 к решению №11 от 21.12.2022г. изложить в новой редакции согласно приложению 1, 2, 3  к настоящему решению.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>Опубликовать настоящее решение в «</w:t>
      </w:r>
      <w:r>
        <w:rPr>
          <w:rFonts w:cs="Arial" w:ascii="Arial" w:hAnsi="Arial"/>
          <w:color w:val="000000" w:themeColor="text1"/>
          <w:sz w:val="24"/>
          <w:szCs w:val="24"/>
        </w:rPr>
        <w:t>Информационном вестнике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Кунерминского муниципального образования»</w:t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ConsPlusNormal1"/>
        <w:spacing w:before="0" w:after="0"/>
        <w:ind w:left="709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Председатель схода граждан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Кунерминского сельского поселения                                                      </w:t>
      </w:r>
      <w:r>
        <w:rPr>
          <w:rFonts w:cs="Arial" w:ascii="Arial" w:hAnsi="Arial"/>
          <w:color w:val="000000" w:themeColor="text1"/>
          <w:sz w:val="24"/>
          <w:szCs w:val="24"/>
          <w:lang w:val="ru-RU"/>
        </w:rPr>
        <w:t>В.В.Миронова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Приложение 1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«О внесении изменений в решение Схода Граждан от 21.12.2022г. № 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>10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03 </w:t>
      </w:r>
      <w:r>
        <w:rPr>
          <w:rFonts w:eastAsia="Times New Roman" w:cs="Courier New" w:ascii="Courier New" w:hAnsi="Courier New"/>
          <w:sz w:val="18"/>
          <w:szCs w:val="18"/>
          <w:lang w:eastAsia="ru-RU"/>
        </w:rPr>
        <w:t xml:space="preserve">мая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Приложение 4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6"/>
          <w:szCs w:val="16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6"/>
          <w:szCs w:val="16"/>
          <w:lang w:eastAsia="ru-RU"/>
        </w:rPr>
        <w:t>11 от 21.12.2022 года</w:t>
      </w:r>
    </w:p>
    <w:tbl>
      <w:tblPr>
        <w:tblW w:w="1019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7"/>
        <w:gridCol w:w="1459"/>
        <w:gridCol w:w="1639"/>
        <w:gridCol w:w="10"/>
      </w:tblGrid>
      <w:tr>
        <w:trPr>
          <w:trHeight w:val="315" w:hRule="atLeast"/>
        </w:trPr>
        <w:tc>
          <w:tcPr>
            <w:tcW w:w="1019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>
        <w:trPr>
          <w:trHeight w:val="315" w:hRule="atLeast"/>
        </w:trPr>
        <w:tc>
          <w:tcPr>
            <w:tcW w:w="1019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КЛАССИФИКАЦИИ РАСХОДОВ БЮДЖЕТОВ НА 2023 ГОД</w:t>
            </w:r>
          </w:p>
        </w:tc>
      </w:tr>
      <w:tr>
        <w:trPr>
          <w:trHeight w:val="315" w:hRule="atLeast"/>
        </w:trPr>
        <w:tc>
          <w:tcPr>
            <w:tcW w:w="7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5 117 154,74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3 787 600,00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758 838,62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123 800,00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458 567,95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8 161 631,34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2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10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03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мая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6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tbl>
      <w:tblPr>
        <w:tblW w:w="1035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4"/>
        <w:gridCol w:w="1700"/>
        <w:gridCol w:w="819"/>
        <w:gridCol w:w="881"/>
        <w:gridCol w:w="1700"/>
        <w:gridCol w:w="9"/>
      </w:tblGrid>
      <w:tr>
        <w:trPr>
          <w:trHeight w:val="825" w:hRule="atLeast"/>
        </w:trPr>
        <w:tc>
          <w:tcPr>
            <w:tcW w:w="10353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СТАТЬЯМ, ГРУППАМ ВИДОВ РАСХОДОВ, РАЗЛАМ, ПОДРАЗДЕЛАМ КЛАССИФИКАЦИИ РАСХОДОВ МЕСТНОГО БЮДЖЕТА НА 2023 ГОД</w:t>
            </w:r>
          </w:p>
        </w:tc>
      </w:tr>
      <w:tr>
        <w:trPr>
          <w:trHeight w:val="315" w:hRule="atLeast"/>
        </w:trPr>
        <w:tc>
          <w:tcPr>
            <w:tcW w:w="5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(рублей) 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1 327 354,74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аппарата управления органа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4 233 178,00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3 033 440,00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3 033 440,00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754 160,00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754 160,00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445 578,00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 органов местного самоуправления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0650003000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53 335,00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Содержание жилищного фонда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3511003000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3512005000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3512205003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188 922,00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188 922,00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57 054,45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4422199003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57 054,45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206 591,50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4422299006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206 591,50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4423499000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 казенного учреждения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4422999000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5210006000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1 071 692,03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6002202005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581 703,62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123 800,00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123 800,00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123 800,00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238 800,00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221 507,00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221 507,00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90A0151180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17 293,00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90А0673150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8 161 631,34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851" w:right="1134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3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«О внесении изменений в решение Схода Граждан от 21.12.2022г. №11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10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от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03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 мая 2023г. 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Приложение 8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к решению Схода граждан Кунерминского муниципального образования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 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«О бюджете Кунерминского муниципального образования  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на 2023 год и плановый период на 2024 и 2025 годов» 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 xml:space="preserve">№ </w:t>
      </w: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  <w:t>11  от 21.12.2022  года</w:t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tbl>
      <w:tblPr>
        <w:tblW w:w="140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9"/>
        <w:gridCol w:w="759"/>
        <w:gridCol w:w="859"/>
        <w:gridCol w:w="1280"/>
        <w:gridCol w:w="859"/>
        <w:gridCol w:w="1359"/>
        <w:gridCol w:w="1620"/>
        <w:gridCol w:w="1863"/>
      </w:tblGrid>
      <w:tr>
        <w:trPr>
          <w:trHeight w:val="960" w:hRule="atLeast"/>
        </w:trPr>
        <w:tc>
          <w:tcPr>
            <w:tcW w:w="1405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на 2023 год</w:t>
            </w:r>
          </w:p>
        </w:tc>
      </w:tr>
      <w:tr>
        <w:trPr>
          <w:trHeight w:val="255" w:hRule="atLeast"/>
        </w:trPr>
        <w:tc>
          <w:tcPr>
            <w:tcW w:w="5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6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КГАД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решение №3 от 08.02.2023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8 161 631,34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8 161 631,34</w:t>
            </w:r>
          </w:p>
        </w:tc>
      </w:tr>
      <w:tr>
        <w:trPr>
          <w:trHeight w:val="3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5 117 154,74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5 117 154,74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1 327 354,74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1 008 721,00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304 633,74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3 787 600,00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3 787 600,00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-80 000,00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2 170 000,00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208 100,00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679 500,00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-24 160,00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655 340,00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284 160,00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0700005000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90А0673150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238 800,00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170 128,00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51 379,00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90A0151180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17 293,00</w:t>
            </w:r>
          </w:p>
        </w:tc>
      </w:tr>
      <w:tr>
        <w:trPr>
          <w:trHeight w:val="42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2180001000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2180001000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758 838,62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758 838,62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>
        <w:trPr>
          <w:trHeight w:val="90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97 066,00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97 066,00</w:t>
            </w:r>
          </w:p>
        </w:tc>
      </w:tr>
      <w:tr>
        <w:trPr>
          <w:trHeight w:val="67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26 734,00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26 734,00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6002202005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581 703,62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Утверждение генеральных планов, планов землепользования и застройки, постановка на кадастровый учет 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3400003000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53 335,00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Содержание жилищного фонда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3511003000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>
        <w:trPr>
          <w:trHeight w:val="270" w:hRule="atLeast"/>
        </w:trPr>
        <w:tc>
          <w:tcPr>
            <w:tcW w:w="5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3512205003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пользования,мостов и иных сооружений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6000002000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6000002000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мероприятий проектов "Народных инициатив"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7110172370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7110172370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Реализация мероприятий проектов "Народных инициатив" (софинансирование)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7950005000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7950005000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450" w:hRule="atLeast"/>
        </w:trPr>
        <w:tc>
          <w:tcPr>
            <w:tcW w:w="54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4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4400099000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4420099000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458 567,95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188 922,00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4422199003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57 054,45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4422299006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206 591,50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4423499000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4422999000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450" w:hRule="atLeast"/>
        </w:trPr>
        <w:tc>
          <w:tcPr>
            <w:tcW w:w="54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0020004000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445 578,00</w:t>
            </w:r>
          </w:p>
        </w:tc>
      </w:tr>
      <w:tr>
        <w:trPr>
          <w:trHeight w:val="42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0650003000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>
        <w:trPr>
          <w:trHeight w:val="630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1 071 692,03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Региональный фонд финансовой поддержки бюджетов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</w:tr>
      <w:tr>
        <w:trPr>
          <w:trHeight w:val="255" w:hRule="atLeast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5210006000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1 071 692,03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Courier New" w:hAnsi="Courier New" w:eastAsia="Times New Roman" w:cs="Courier New"/>
          <w:color w:val="000000" w:themeColor="text1"/>
          <w:sz w:val="18"/>
          <w:szCs w:val="18"/>
          <w:lang w:eastAsia="ru-RU"/>
        </w:rPr>
      </w:pPr>
      <w:r>
        <w:rPr>
          <w:rFonts w:eastAsia="Times New Roman" w:cs="Courier New" w:ascii="Courier New" w:hAnsi="Courier New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</w:p>
    <w:sectPr>
      <w:type w:val="nextPage"/>
      <w:pgSz w:orient="landscape" w:w="16838" w:h="11906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4"/>
        <w:rFonts w:ascii="Arial" w:hAnsi="Arial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4"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30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f309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f309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f309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9f3093"/>
    <w:rPr>
      <w:color w:val="0000FF" w:themeColor="hyperlink"/>
      <w:u w:val="single"/>
    </w:rPr>
  </w:style>
  <w:style w:type="character" w:styleId="Style13" w:customStyle="1">
    <w:name w:val="Закон Знак"/>
    <w:basedOn w:val="11"/>
    <w:link w:val="a4"/>
    <w:qFormat/>
    <w:rsid w:val="009f3093"/>
    <w:rPr>
      <w:rFonts w:ascii="Times New Roman" w:hAnsi="Times New Roman" w:eastAsia="" w:cs="Times New Roman" w:eastAsiaTheme="majorEastAsia"/>
      <w:b/>
      <w:bCs/>
      <w:color w:val="365F91" w:themeColor="accent1" w:themeShade="bf"/>
      <w:sz w:val="28"/>
      <w:szCs w:val="28"/>
    </w:rPr>
  </w:style>
  <w:style w:type="character" w:styleId="ConsPlusNormal" w:customStyle="1">
    <w:name w:val="ConsPlusNormal Знак"/>
    <w:basedOn w:val="DefaultParagraphFont"/>
    <w:link w:val="ConsPlusNormal"/>
    <w:qFormat/>
    <w:rsid w:val="009f3093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заголовки закона Знак"/>
    <w:basedOn w:val="21"/>
    <w:link w:val="a7"/>
    <w:qFormat/>
    <w:rsid w:val="009f3093"/>
    <w:rPr>
      <w:rFonts w:ascii="Times New Roman" w:hAnsi="Times New Roman" w:eastAsia="" w:cs="Times New Roman" w:eastAsiaTheme="majorEastAsia"/>
      <w:b/>
      <w:bCs/>
      <w:color w:val="4F81BD" w:themeColor="accent1"/>
      <w:sz w:val="28"/>
      <w:szCs w:val="2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627aa8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627aa8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627aa8"/>
    <w:rPr>
      <w:rFonts w:ascii="Segoe UI" w:hAnsi="Segoe UI" w:cs="Segoe UI"/>
      <w:sz w:val="18"/>
      <w:szCs w:val="18"/>
    </w:rPr>
  </w:style>
  <w:style w:type="character" w:styleId="Style18" w:customStyle="1">
    <w:name w:val="приложение"/>
    <w:basedOn w:val="11"/>
    <w:uiPriority w:val="1"/>
    <w:qFormat/>
    <w:rsid w:val="00627aa8"/>
    <w:rPr>
      <w:rFonts w:ascii="Times New Roman" w:hAnsi="Times New Roman" w:eastAsia="" w:cs="Times New Roman" w:eastAsiaTheme="majorEastAsia"/>
      <w:b/>
      <w:bCs/>
      <w:color w:val="auto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0"/>
    <w:uiPriority w:val="99"/>
    <w:qFormat/>
    <w:rsid w:val="00627aa8"/>
    <w:rPr/>
  </w:style>
  <w:style w:type="character" w:styleId="Style20" w:customStyle="1">
    <w:name w:val="Нижний колонтитул Знак"/>
    <w:basedOn w:val="DefaultParagraphFont"/>
    <w:link w:val="af2"/>
    <w:uiPriority w:val="99"/>
    <w:qFormat/>
    <w:rsid w:val="00627aa8"/>
    <w:rPr/>
  </w:style>
  <w:style w:type="character" w:styleId="Style21" w:customStyle="1">
    <w:name w:val="Заголовок Знак"/>
    <w:basedOn w:val="DefaultParagraphFont"/>
    <w:link w:val="af4"/>
    <w:qFormat/>
    <w:rsid w:val="00216ead"/>
    <w:rPr>
      <w:rFonts w:ascii="Times New Roman" w:hAnsi="Times New Roman" w:eastAsia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7ec2"/>
    <w:rPr>
      <w:color w:val="800080"/>
      <w:u w:val="single"/>
    </w:rPr>
  </w:style>
  <w:style w:type="character" w:styleId="ListLabel1">
    <w:name w:val="ListLabel 1"/>
    <w:qFormat/>
    <w:rPr>
      <w:rFonts w:ascii="Arial" w:hAnsi="Arial" w:cs="Times New Roman"/>
      <w:sz w:val="24"/>
    </w:rPr>
  </w:style>
  <w:style w:type="character" w:styleId="ListLabel2">
    <w:name w:val="ListLabel 2"/>
    <w:qFormat/>
    <w:rPr>
      <w:rFonts w:ascii="Arial" w:hAnsi="Arial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 w:customStyle="1">
    <w:name w:val="Закон"/>
    <w:basedOn w:val="1"/>
    <w:next w:val="Normal"/>
    <w:link w:val="a5"/>
    <w:qFormat/>
    <w:rsid w:val="009f3093"/>
    <w:pPr>
      <w:spacing w:lineRule="auto" w:line="240" w:before="240" w:after="0"/>
      <w:ind w:firstLine="426"/>
      <w:jc w:val="both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f3093"/>
    <w:pPr>
      <w:spacing w:before="0" w:after="16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9f309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8" w:customStyle="1">
    <w:name w:val="заголовки закона"/>
    <w:basedOn w:val="2"/>
    <w:link w:val="a8"/>
    <w:qFormat/>
    <w:rsid w:val="009f3093"/>
    <w:pPr>
      <w:spacing w:lineRule="auto" w:line="240"/>
      <w:ind w:firstLine="567"/>
      <w:jc w:val="both"/>
    </w:pPr>
    <w:rPr>
      <w:rFonts w:ascii="Times New Roman" w:hAnsi="Times New Roman" w:cs="Times New Roman"/>
      <w:b w:val="false"/>
      <w:color w:val="auto"/>
      <w:sz w:val="28"/>
    </w:rPr>
  </w:style>
  <w:style w:type="paragraph" w:styleId="ConsTitle" w:customStyle="1">
    <w:name w:val="ConsTitle"/>
    <w:qFormat/>
    <w:rsid w:val="007e5d8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627aa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627aa8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627a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link w:val="af1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3"/>
    <w:uiPriority w:val="99"/>
    <w:unhideWhenUsed/>
    <w:rsid w:val="00627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Title"/>
    <w:basedOn w:val="Normal"/>
    <w:link w:val="af5"/>
    <w:qFormat/>
    <w:rsid w:val="00216ea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Xl82" w:customStyle="1">
    <w:name w:val="xl82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4" w:customStyle="1">
    <w:name w:val="xl8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5" w:customStyle="1">
    <w:name w:val="xl8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6" w:customStyle="1">
    <w:name w:val="xl8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qFormat/>
    <w:rsid w:val="006a7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6" w:customStyle="1">
    <w:name w:val="xl9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8" w:customStyle="1">
    <w:name w:val="xl98"/>
    <w:basedOn w:val="Normal"/>
    <w:qFormat/>
    <w:rsid w:val="006a7ec2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6a7ec2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2" w:customStyle="1">
    <w:name w:val="xl10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3" w:customStyle="1">
    <w:name w:val="xl10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4" w:customStyle="1">
    <w:name w:val="xl104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05" w:customStyle="1">
    <w:name w:val="xl105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6" w:customStyle="1">
    <w:name w:val="xl10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7" w:customStyle="1">
    <w:name w:val="xl10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6a7ec2"/>
    <w:pPr>
      <w:pBdr>
        <w:top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0" w:customStyle="1">
    <w:name w:val="xl11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6a7ec2"/>
    <w:pPr>
      <w:pBdr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6a7e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1" w:customStyle="1">
    <w:name w:val="xl121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122" w:customStyle="1">
    <w:name w:val="xl122"/>
    <w:basedOn w:val="Normal"/>
    <w:qFormat/>
    <w:rsid w:val="006a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6a7e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Msonormal" w:customStyle="1">
    <w:name w:val="msonormal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751f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cd7cb8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1486-6CEE-4646-B825-549EDC5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Ultra_Office/6.2.3.2$Windows_x86 LibreOffice_project/</Application>
  <Pages>10</Pages>
  <Words>2697</Words>
  <Characters>17461</Characters>
  <CharactersWithSpaces>19362</CharactersWithSpaces>
  <Paragraphs>1187</Paragraphs>
  <Company>Image&amp;Matros 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2023-04-25T13:13:00Z</dcterms:created>
  <dc:creator>Гайдукова Наталья</dc:creator>
  <dc:description/>
  <dc:language>ru-RU</dc:language>
  <cp:lastModifiedBy/>
  <cp:lastPrinted>2023-02-08T07:15:00Z</cp:lastPrinted>
  <dcterms:modified xsi:type="dcterms:W3CDTF">2023-05-03T14:47:28Z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Image&amp;Matros ®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