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9B" w:rsidRPr="00B50E9C" w:rsidRDefault="003E6E9B" w:rsidP="00B50E9C">
      <w:pPr>
        <w:shd w:val="clear" w:color="auto" w:fill="FFFFFF"/>
        <w:spacing w:after="0" w:line="240" w:lineRule="auto"/>
        <w:ind w:firstLine="708"/>
        <w:outlineLvl w:val="0"/>
        <w:rPr>
          <w:rFonts w:eastAsia="Times New Roman"/>
          <w:b/>
          <w:snapToGrid/>
          <w:color w:val="2D2D2D"/>
          <w:kern w:val="36"/>
          <w:sz w:val="28"/>
          <w:szCs w:val="28"/>
          <w:lang w:eastAsia="ru-RU"/>
        </w:rPr>
      </w:pPr>
      <w:r w:rsidRPr="00B50E9C">
        <w:rPr>
          <w:rFonts w:eastAsia="Times New Roman"/>
          <w:b/>
          <w:snapToGrid/>
          <w:color w:val="2D2D2D"/>
          <w:kern w:val="36"/>
          <w:sz w:val="28"/>
          <w:szCs w:val="28"/>
          <w:lang w:eastAsia="ru-RU"/>
        </w:rPr>
        <w:t>Информационные ресурсы, содержащие смертельно опасные игры для детей, подлежат внесению в реестр запрещенных сайтов</w:t>
      </w:r>
    </w:p>
    <w:p w:rsidR="003E6E9B" w:rsidRPr="00B50E9C" w:rsidRDefault="003E6E9B" w:rsidP="00B50E9C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</w:pPr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ab/>
        <w:t xml:space="preserve">В силу вступивших в силу с 2 апреля 2019 года изменений в Постановление Правительства РФ от 26.10.2012 № 1101, расширен перечень оснований для включения </w:t>
      </w:r>
      <w:proofErr w:type="spellStart"/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>интернет-ресурсов</w:t>
      </w:r>
      <w:proofErr w:type="spellEnd"/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 xml:space="preserve"> в реестр запрещенных сайтов.</w:t>
      </w:r>
    </w:p>
    <w:p w:rsidR="003E6E9B" w:rsidRPr="00B50E9C" w:rsidRDefault="003E6E9B" w:rsidP="00B50E9C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</w:pPr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ab/>
        <w:t>Согласно нововведениям, в единый реестр сайтов с запрещенной информацией по решению Федерального агентства по делам молодежи будут вноситься сайты, побуждающие несовершеннолетних к противоправным действиям, угрожающим жизни или здоровью, а также сайты, на которых распространяются сведения, порочащие честь, достоинство или  деловую репутацию гражданина или юридического лица.</w:t>
      </w:r>
    </w:p>
    <w:p w:rsidR="003E6E9B" w:rsidRPr="00B50E9C" w:rsidRDefault="00B50E9C" w:rsidP="00B50E9C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</w:pPr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ab/>
        <w:t xml:space="preserve">Кроме того, основанием для внесения </w:t>
      </w:r>
      <w:proofErr w:type="spellStart"/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>интернет-ресурсов</w:t>
      </w:r>
      <w:proofErr w:type="spellEnd"/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 xml:space="preserve"> в данный реестр отныне является постановление судебного пристава-исполнителя об ограничении доступа к вышеперечисленной информации.</w:t>
      </w:r>
    </w:p>
    <w:p w:rsidR="00B50E9C" w:rsidRPr="00B50E9C" w:rsidRDefault="00B50E9C" w:rsidP="00B50E9C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</w:pPr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ab/>
        <w:t xml:space="preserve">Изменен также срок, отведенный владельцу сайта или провайдеру </w:t>
      </w:r>
      <w:proofErr w:type="spellStart"/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>хостинга</w:t>
      </w:r>
      <w:proofErr w:type="spellEnd"/>
      <w:r w:rsidRPr="00B50E9C">
        <w:rPr>
          <w:rFonts w:eastAsia="Times New Roman"/>
          <w:snapToGrid/>
          <w:color w:val="2D2D2D"/>
          <w:kern w:val="36"/>
          <w:sz w:val="28"/>
          <w:szCs w:val="28"/>
          <w:lang w:eastAsia="ru-RU"/>
        </w:rPr>
        <w:t xml:space="preserve"> на удаление запрещенной информации или ограничение доступа к сайту, - на указанные действия ответственным лицам предоставлены одни сутки. </w:t>
      </w:r>
    </w:p>
    <w:p w:rsidR="00623830" w:rsidRDefault="00623830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B50E9C" w:rsidRDefault="00B50E9C"/>
    <w:p w:rsidR="004C40D6" w:rsidRPr="004C40D6" w:rsidRDefault="004C40D6" w:rsidP="00BB4881">
      <w:pPr>
        <w:spacing w:after="0" w:line="240" w:lineRule="auto"/>
        <w:ind w:firstLine="708"/>
        <w:jc w:val="both"/>
        <w:rPr>
          <w:b/>
          <w:sz w:val="25"/>
          <w:szCs w:val="25"/>
        </w:rPr>
      </w:pPr>
      <w:r w:rsidRPr="004C40D6">
        <w:rPr>
          <w:b/>
          <w:sz w:val="25"/>
          <w:szCs w:val="25"/>
        </w:rPr>
        <w:lastRenderedPageBreak/>
        <w:t xml:space="preserve">Об актуализации постановления Пленума </w:t>
      </w:r>
      <w:proofErr w:type="gramStart"/>
      <w:r w:rsidRPr="004C40D6">
        <w:rPr>
          <w:b/>
          <w:sz w:val="25"/>
          <w:szCs w:val="25"/>
        </w:rPr>
        <w:t>ВС</w:t>
      </w:r>
      <w:proofErr w:type="gramEnd"/>
      <w:r w:rsidRPr="004C40D6">
        <w:rPr>
          <w:b/>
          <w:sz w:val="25"/>
          <w:szCs w:val="25"/>
        </w:rPr>
        <w:t xml:space="preserve"> РФ «О судебной практике по делам о хищении, вымогательстве и незаконном обороте оружия, боеприпасов, взрывчатых веществ и взрывных устройств»</w:t>
      </w:r>
    </w:p>
    <w:p w:rsidR="00B50E9C" w:rsidRPr="004C40D6" w:rsidRDefault="00B50E9C" w:rsidP="00BB4881">
      <w:pPr>
        <w:spacing w:after="0" w:line="240" w:lineRule="auto"/>
        <w:ind w:firstLine="708"/>
        <w:jc w:val="both"/>
        <w:rPr>
          <w:sz w:val="25"/>
          <w:szCs w:val="25"/>
        </w:rPr>
      </w:pPr>
      <w:r w:rsidRPr="004C40D6">
        <w:rPr>
          <w:sz w:val="25"/>
          <w:szCs w:val="25"/>
        </w:rPr>
        <w:t xml:space="preserve">В связи с </w:t>
      </w:r>
      <w:r w:rsidR="00E35517" w:rsidRPr="004C40D6">
        <w:rPr>
          <w:sz w:val="25"/>
          <w:szCs w:val="25"/>
        </w:rPr>
        <w:t xml:space="preserve">возникающими в судебной практике вопросами </w:t>
      </w:r>
      <w:r w:rsidRPr="004C40D6">
        <w:rPr>
          <w:sz w:val="25"/>
          <w:szCs w:val="25"/>
        </w:rPr>
        <w:t xml:space="preserve">Пленум Верховного Суда </w:t>
      </w:r>
      <w:r w:rsidRPr="004C40D6">
        <w:rPr>
          <w:sz w:val="25"/>
          <w:szCs w:val="25"/>
        </w:rPr>
        <w:t>РФ изложил</w:t>
      </w:r>
      <w:r w:rsidRPr="004C40D6">
        <w:rPr>
          <w:sz w:val="25"/>
          <w:szCs w:val="25"/>
        </w:rPr>
        <w:t xml:space="preserve"> постановление </w:t>
      </w:r>
      <w:r w:rsidRPr="004C40D6">
        <w:rPr>
          <w:sz w:val="25"/>
          <w:szCs w:val="25"/>
        </w:rPr>
        <w:t>от 12.03.2002 №</w:t>
      </w:r>
      <w:r w:rsidRPr="004C40D6">
        <w:rPr>
          <w:sz w:val="25"/>
          <w:szCs w:val="25"/>
        </w:rPr>
        <w:t xml:space="preserve">5 </w:t>
      </w:r>
      <w:r w:rsidRPr="004C40D6">
        <w:rPr>
          <w:sz w:val="25"/>
          <w:szCs w:val="25"/>
        </w:rPr>
        <w:t>«</w:t>
      </w:r>
      <w:r w:rsidRPr="004C40D6">
        <w:rPr>
          <w:sz w:val="25"/>
          <w:szCs w:val="25"/>
        </w:rPr>
        <w:t>О судебной практике по делам о хищении, вымогательстве и незаконном обороте оружия, боеприпасов, взрывчатых веществ и взрывных устройств</w:t>
      </w:r>
      <w:r w:rsidRPr="004C40D6">
        <w:rPr>
          <w:sz w:val="25"/>
          <w:szCs w:val="25"/>
        </w:rPr>
        <w:t>» в новой редакции.</w:t>
      </w:r>
    </w:p>
    <w:p w:rsidR="00BB4881" w:rsidRPr="004C40D6" w:rsidRDefault="004C40D6" w:rsidP="004C40D6">
      <w:pPr>
        <w:spacing w:after="0" w:line="240" w:lineRule="auto"/>
        <w:ind w:firstLine="709"/>
        <w:jc w:val="both"/>
        <w:rPr>
          <w:color w:val="000000"/>
          <w:spacing w:val="3"/>
          <w:sz w:val="25"/>
          <w:szCs w:val="25"/>
        </w:rPr>
      </w:pPr>
      <w:r>
        <w:rPr>
          <w:sz w:val="25"/>
          <w:szCs w:val="25"/>
        </w:rPr>
        <w:t>К</w:t>
      </w:r>
      <w:r w:rsidR="00BB4881" w:rsidRPr="004C40D6">
        <w:rPr>
          <w:sz w:val="25"/>
          <w:szCs w:val="25"/>
        </w:rPr>
        <w:t xml:space="preserve"> оружию, ответственность за действия с которым предусмотрена ст.ст. 222, 223, 224 и 226.1 УК РФ, не относится п</w:t>
      </w:r>
      <w:r w:rsidR="00BB4881" w:rsidRPr="004C40D6">
        <w:rPr>
          <w:color w:val="000000"/>
          <w:spacing w:val="3"/>
          <w:sz w:val="25"/>
          <w:szCs w:val="25"/>
        </w:rPr>
        <w:t>невматическое оружие, сигнальные, стартовые, строительно-монтажные пистолеты и револьверы, электрошоковые устройства и искровые разрядники, предметы, сертифицированные в качестве изделий хозяйственно-бытового и производственного назначения, спортивные снаряды, конструктивно сходные с оружием.</w:t>
      </w:r>
    </w:p>
    <w:p w:rsidR="00B50E9C" w:rsidRPr="004C40D6" w:rsidRDefault="00BB4881" w:rsidP="004C40D6">
      <w:pPr>
        <w:spacing w:after="0" w:line="240" w:lineRule="auto"/>
        <w:ind w:firstLine="709"/>
        <w:jc w:val="both"/>
        <w:rPr>
          <w:color w:val="000000"/>
          <w:spacing w:val="3"/>
          <w:sz w:val="25"/>
          <w:szCs w:val="25"/>
        </w:rPr>
      </w:pPr>
      <w:proofErr w:type="gramStart"/>
      <w:r w:rsidRPr="004C40D6">
        <w:rPr>
          <w:color w:val="000000"/>
          <w:spacing w:val="3"/>
          <w:sz w:val="25"/>
          <w:szCs w:val="25"/>
        </w:rPr>
        <w:t xml:space="preserve">Патроны светозвукового, травматического, газового действия, сигнальные, строительно-монтажные, учебные, охолощенные и иные патроны, не имеющие поражающего элемента (снаряда, пули, дроби, картечи и т.п.) и не предназначенные для поражения цели, не относятся к боеприпасам, взрывчатым веществам и взрывным устройствам. </w:t>
      </w:r>
      <w:proofErr w:type="gramEnd"/>
    </w:p>
    <w:p w:rsidR="00E35517" w:rsidRPr="004C40D6" w:rsidRDefault="00E35517" w:rsidP="004C40D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5"/>
          <w:szCs w:val="25"/>
        </w:rPr>
      </w:pPr>
      <w:r w:rsidRPr="004C40D6">
        <w:rPr>
          <w:color w:val="000000"/>
          <w:spacing w:val="3"/>
          <w:sz w:val="25"/>
          <w:szCs w:val="25"/>
        </w:rPr>
        <w:t xml:space="preserve">Как оконченное преступление по статье 222 УК РФ надлежит квалифицировать незаконные приобретение, передачу, сбыт, хранение, перевозку или ношение одной либо нескольких основных частей огнестрельного оружия. </w:t>
      </w:r>
    </w:p>
    <w:p w:rsidR="00E35517" w:rsidRPr="004C40D6" w:rsidRDefault="00E35517" w:rsidP="004C40D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5"/>
          <w:szCs w:val="25"/>
        </w:rPr>
      </w:pPr>
      <w:r w:rsidRPr="004C40D6">
        <w:rPr>
          <w:color w:val="000000"/>
          <w:spacing w:val="3"/>
          <w:sz w:val="25"/>
          <w:szCs w:val="25"/>
        </w:rPr>
        <w:t>Пленумом отмечается, что добровольной сдачей оружия не может признаваться  данных предметов их изъятие при задержании лица, а также при производстве следственных действий по их обнаружению и изъятию.</w:t>
      </w:r>
    </w:p>
    <w:p w:rsidR="00E35517" w:rsidRPr="004C40D6" w:rsidRDefault="00E35517" w:rsidP="004C40D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5"/>
          <w:szCs w:val="25"/>
        </w:rPr>
      </w:pPr>
      <w:r w:rsidRPr="004C40D6">
        <w:rPr>
          <w:color w:val="000000"/>
          <w:spacing w:val="3"/>
          <w:sz w:val="25"/>
          <w:szCs w:val="25"/>
        </w:rPr>
        <w:t>Выдача лицом по своей воле не изъятых при задержании или при производстве следственных действий других предметов, указанных в статьях 222-223</w:t>
      </w:r>
      <w:r w:rsidRPr="004C40D6">
        <w:rPr>
          <w:color w:val="000000"/>
          <w:spacing w:val="3"/>
          <w:sz w:val="25"/>
          <w:szCs w:val="25"/>
          <w:vertAlign w:val="superscript"/>
        </w:rPr>
        <w:t>1</w:t>
      </w:r>
      <w:r w:rsidRPr="004C40D6">
        <w:rPr>
          <w:color w:val="000000"/>
          <w:spacing w:val="3"/>
          <w:sz w:val="25"/>
          <w:szCs w:val="25"/>
        </w:rPr>
        <w:t> УК РФ, а равно сообщение органам власти о месте их нахождения, если им об этом известно не было, в отношении этих предметов должна признаваться добровольной.</w:t>
      </w:r>
    </w:p>
    <w:p w:rsidR="00E35517" w:rsidRPr="004C40D6" w:rsidRDefault="00E35517" w:rsidP="004C40D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5"/>
          <w:szCs w:val="25"/>
        </w:rPr>
      </w:pPr>
      <w:r w:rsidRPr="004C40D6">
        <w:rPr>
          <w:color w:val="000000"/>
          <w:spacing w:val="3"/>
          <w:sz w:val="25"/>
          <w:szCs w:val="25"/>
        </w:rPr>
        <w:t>Добровольная сдача огнестрельного оружия и других предметов, указанных в статьях 222-223</w:t>
      </w:r>
      <w:r w:rsidRPr="004C40D6">
        <w:rPr>
          <w:color w:val="000000"/>
          <w:spacing w:val="3"/>
          <w:sz w:val="25"/>
          <w:szCs w:val="25"/>
          <w:vertAlign w:val="superscript"/>
        </w:rPr>
        <w:t>1</w:t>
      </w:r>
      <w:r w:rsidRPr="004C40D6">
        <w:rPr>
          <w:color w:val="000000"/>
          <w:spacing w:val="3"/>
          <w:sz w:val="25"/>
          <w:szCs w:val="25"/>
        </w:rPr>
        <w:t> УК РФ, не означает отсутствие в деянии состава преступления, поэтому прекращение уголовного дела и (или) уголовного преследования в соответствии с примечаниями к этим статьям не влечет реабилитацию лица, совершившего преступление.</w:t>
      </w:r>
    </w:p>
    <w:p w:rsidR="004C40D6" w:rsidRPr="004C40D6" w:rsidRDefault="00E35517" w:rsidP="004C40D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5"/>
          <w:szCs w:val="25"/>
        </w:rPr>
      </w:pPr>
      <w:r w:rsidRPr="004C40D6">
        <w:rPr>
          <w:color w:val="000000"/>
          <w:spacing w:val="3"/>
          <w:sz w:val="25"/>
          <w:szCs w:val="25"/>
        </w:rPr>
        <w:t xml:space="preserve">При правовой оценке действий, предусмотренных </w:t>
      </w:r>
      <w:proofErr w:type="gramStart"/>
      <w:r w:rsidRPr="004C40D6">
        <w:rPr>
          <w:color w:val="000000"/>
          <w:spacing w:val="3"/>
          <w:sz w:val="25"/>
          <w:szCs w:val="25"/>
        </w:rPr>
        <w:t>ч</w:t>
      </w:r>
      <w:proofErr w:type="gramEnd"/>
      <w:r w:rsidRPr="004C40D6">
        <w:rPr>
          <w:color w:val="000000"/>
          <w:spacing w:val="3"/>
          <w:sz w:val="25"/>
          <w:szCs w:val="25"/>
        </w:rPr>
        <w:t xml:space="preserve">.1, 4 ст. 222 УК РФ, судам следует исходить из положений ч. 2 ст. 14 УК РФ о том, что не является преступлением действие (бездействие), хотя формально и содержащее признаки какого-либо деяния, предусмотренного уголовным законом, но в силу малозначительности не представляющее общественной опасности. </w:t>
      </w:r>
    </w:p>
    <w:p w:rsidR="00B50E9C" w:rsidRPr="004C40D6" w:rsidRDefault="00E35517" w:rsidP="004C40D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5"/>
          <w:szCs w:val="25"/>
        </w:rPr>
      </w:pPr>
      <w:r w:rsidRPr="004C40D6">
        <w:rPr>
          <w:color w:val="000000"/>
          <w:spacing w:val="3"/>
          <w:sz w:val="25"/>
          <w:szCs w:val="25"/>
        </w:rPr>
        <w:t xml:space="preserve">При решении вопроса о </w:t>
      </w:r>
      <w:r w:rsidR="004C40D6">
        <w:rPr>
          <w:color w:val="000000"/>
          <w:spacing w:val="3"/>
          <w:sz w:val="25"/>
          <w:szCs w:val="25"/>
        </w:rPr>
        <w:t>малозначительности деяния</w:t>
      </w:r>
      <w:r w:rsidR="004C40D6" w:rsidRPr="004C40D6">
        <w:rPr>
          <w:color w:val="000000"/>
          <w:spacing w:val="3"/>
          <w:sz w:val="25"/>
          <w:szCs w:val="25"/>
        </w:rPr>
        <w:t xml:space="preserve"> учитывается</w:t>
      </w:r>
      <w:r w:rsidRPr="004C40D6">
        <w:rPr>
          <w:color w:val="000000"/>
          <w:spacing w:val="3"/>
          <w:sz w:val="25"/>
          <w:szCs w:val="25"/>
        </w:rPr>
        <w:t xml:space="preserve"> со</w:t>
      </w:r>
      <w:r w:rsidR="004C40D6" w:rsidRPr="004C40D6">
        <w:rPr>
          <w:color w:val="000000"/>
          <w:spacing w:val="3"/>
          <w:sz w:val="25"/>
          <w:szCs w:val="25"/>
        </w:rPr>
        <w:t xml:space="preserve">вокупность таких обстоятельств, </w:t>
      </w:r>
      <w:r w:rsidRPr="004C40D6">
        <w:rPr>
          <w:color w:val="000000"/>
          <w:spacing w:val="3"/>
          <w:sz w:val="25"/>
          <w:szCs w:val="25"/>
        </w:rPr>
        <w:t xml:space="preserve">как количественные характеристики (хранение нескольких патронов) и качественные показатели предмета, мотив и цель, </w:t>
      </w:r>
      <w:proofErr w:type="gramStart"/>
      <w:r w:rsidRPr="004C40D6">
        <w:rPr>
          <w:color w:val="000000"/>
          <w:spacing w:val="3"/>
          <w:sz w:val="25"/>
          <w:szCs w:val="25"/>
        </w:rPr>
        <w:t>которыми</w:t>
      </w:r>
      <w:proofErr w:type="gramEnd"/>
      <w:r w:rsidRPr="004C40D6">
        <w:rPr>
          <w:color w:val="000000"/>
          <w:spacing w:val="3"/>
          <w:sz w:val="25"/>
          <w:szCs w:val="25"/>
        </w:rPr>
        <w:t xml:space="preserve"> руководствовалось лицо, поведение, предшествующее совершению деяния и (или) в период совершения деяния</w:t>
      </w:r>
      <w:r w:rsidR="004C40D6" w:rsidRPr="004C40D6">
        <w:rPr>
          <w:color w:val="000000"/>
          <w:spacing w:val="3"/>
          <w:sz w:val="25"/>
          <w:szCs w:val="25"/>
        </w:rPr>
        <w:t>.</w:t>
      </w:r>
    </w:p>
    <w:p w:rsidR="004C40D6" w:rsidRPr="004C40D6" w:rsidRDefault="004C40D6" w:rsidP="00E35517">
      <w:pPr>
        <w:pStyle w:val="a3"/>
        <w:spacing w:before="0" w:beforeAutospacing="0" w:after="300" w:afterAutospacing="0" w:line="384" w:lineRule="atLeast"/>
        <w:ind w:firstLine="708"/>
        <w:rPr>
          <w:rFonts w:ascii="Tahoma" w:hAnsi="Tahoma" w:cs="Tahoma"/>
          <w:color w:val="000000"/>
          <w:sz w:val="25"/>
          <w:szCs w:val="25"/>
        </w:rPr>
      </w:pPr>
    </w:p>
    <w:p w:rsidR="00B50E9C" w:rsidRDefault="00B50E9C" w:rsidP="00B50E9C">
      <w:pPr>
        <w:ind w:firstLine="708"/>
      </w:pPr>
    </w:p>
    <w:p w:rsidR="004C40D6" w:rsidRDefault="004C40D6" w:rsidP="00B50E9C">
      <w:pPr>
        <w:ind w:firstLine="708"/>
      </w:pPr>
    </w:p>
    <w:p w:rsidR="00D03ED7" w:rsidRPr="00D03ED7" w:rsidRDefault="00D03ED7" w:rsidP="00D03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D03ED7">
        <w:rPr>
          <w:b/>
          <w:color w:val="000000"/>
          <w:sz w:val="28"/>
          <w:szCs w:val="28"/>
        </w:rPr>
        <w:lastRenderedPageBreak/>
        <w:t>Об ответственности в сфере обращения с отходами производства и потребления</w:t>
      </w:r>
    </w:p>
    <w:p w:rsidR="004C40D6" w:rsidRPr="00D03ED7" w:rsidRDefault="004C40D6" w:rsidP="00D03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3ED7">
        <w:rPr>
          <w:color w:val="000000"/>
          <w:sz w:val="28"/>
          <w:szCs w:val="28"/>
        </w:rPr>
        <w:t>С 17 июня 2019 года в Кодекс РФ  об административных правонарушениях внесены изменения, касающиеся ответственности за нарушения в сфере обращения с отходами.</w:t>
      </w:r>
    </w:p>
    <w:p w:rsidR="004C40D6" w:rsidRPr="00D03ED7" w:rsidRDefault="004C40D6" w:rsidP="00D03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ED7">
        <w:rPr>
          <w:color w:val="000000"/>
          <w:sz w:val="28"/>
          <w:szCs w:val="28"/>
        </w:rPr>
        <w:tab/>
        <w:t xml:space="preserve">Статьей 8.2 </w:t>
      </w:r>
      <w:proofErr w:type="spellStart"/>
      <w:r w:rsidRPr="00D03ED7">
        <w:rPr>
          <w:color w:val="000000"/>
          <w:sz w:val="28"/>
          <w:szCs w:val="28"/>
        </w:rPr>
        <w:t>КоАП</w:t>
      </w:r>
      <w:proofErr w:type="spellEnd"/>
      <w:r w:rsidRPr="00D03ED7">
        <w:rPr>
          <w:color w:val="000000"/>
          <w:sz w:val="28"/>
          <w:szCs w:val="28"/>
        </w:rPr>
        <w:t xml:space="preserve"> РФ предусматривается ответственность за повторное в течение года несоблюдение требований в области охраны окружающей среды при сборе, накоплении, транспортировании, обработке, утилизации или обезвреживании, при размещении отходов производст</w:t>
      </w:r>
      <w:r w:rsidR="00D03ED7">
        <w:rPr>
          <w:color w:val="000000"/>
          <w:sz w:val="28"/>
          <w:szCs w:val="28"/>
        </w:rPr>
        <w:t xml:space="preserve">ва и потребления, а </w:t>
      </w:r>
      <w:proofErr w:type="gramStart"/>
      <w:r w:rsidR="00D03ED7">
        <w:rPr>
          <w:color w:val="000000"/>
          <w:sz w:val="28"/>
          <w:szCs w:val="28"/>
        </w:rPr>
        <w:t>также</w:t>
      </w:r>
      <w:proofErr w:type="gramEnd"/>
      <w:r w:rsidR="00D03ED7">
        <w:rPr>
          <w:color w:val="000000"/>
          <w:sz w:val="28"/>
          <w:szCs w:val="28"/>
        </w:rPr>
        <w:t xml:space="preserve"> если </w:t>
      </w:r>
      <w:r w:rsidRPr="00D03ED7">
        <w:rPr>
          <w:color w:val="000000"/>
          <w:sz w:val="28"/>
          <w:szCs w:val="28"/>
        </w:rPr>
        <w:t>указанные действия (бездействие), повлекли причинение вреда здоровью людей или окружающей среде либо возникновение эпидемии или эпизоотии.</w:t>
      </w:r>
    </w:p>
    <w:p w:rsidR="004C40D6" w:rsidRPr="00D03ED7" w:rsidRDefault="00D03ED7" w:rsidP="00D03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3ED7">
        <w:rPr>
          <w:color w:val="000000"/>
          <w:sz w:val="28"/>
          <w:szCs w:val="28"/>
        </w:rPr>
        <w:t>Ч</w:t>
      </w:r>
      <w:r w:rsidR="004C40D6" w:rsidRPr="00D03ED7">
        <w:rPr>
          <w:color w:val="000000"/>
          <w:sz w:val="28"/>
          <w:szCs w:val="28"/>
        </w:rPr>
        <w:t xml:space="preserve">астью 9 </w:t>
      </w:r>
      <w:r w:rsidRPr="00D03ED7">
        <w:rPr>
          <w:color w:val="000000"/>
          <w:sz w:val="28"/>
          <w:szCs w:val="28"/>
        </w:rPr>
        <w:t>статьи 8.2 регламентирована</w:t>
      </w:r>
      <w:r w:rsidR="004C40D6" w:rsidRPr="00D03ED7">
        <w:rPr>
          <w:color w:val="000000"/>
          <w:sz w:val="28"/>
          <w:szCs w:val="28"/>
        </w:rPr>
        <w:t xml:space="preserve"> ответственность за 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опасности.</w:t>
      </w:r>
    </w:p>
    <w:p w:rsidR="004C40D6" w:rsidRPr="00D03ED7" w:rsidRDefault="00D03ED7" w:rsidP="00D03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3ED7">
        <w:rPr>
          <w:color w:val="000000"/>
          <w:sz w:val="28"/>
          <w:szCs w:val="28"/>
        </w:rPr>
        <w:t>Кодексом предусмотрена ответственность за совершение указанного правонарушения в виде</w:t>
      </w:r>
      <w:r w:rsidR="004C40D6" w:rsidRPr="00D03ED7">
        <w:rPr>
          <w:color w:val="000000"/>
          <w:sz w:val="28"/>
          <w:szCs w:val="28"/>
        </w:rPr>
        <w:t xml:space="preserve"> административного штрафа на должностных лиц в размере от 20 до 40 тысяч рублей; на лиц, осуществляющих предпринимательскую деятельность без образования юридического лица, - от 40 до 60 тысяч рублей; на юридических лиц - от 200 до 350 тысяч рублей.</w:t>
      </w:r>
    </w:p>
    <w:p w:rsidR="00D03ED7" w:rsidRPr="00D03ED7" w:rsidRDefault="00D03ED7" w:rsidP="00D03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03ED7">
        <w:rPr>
          <w:color w:val="000000"/>
          <w:sz w:val="28"/>
          <w:szCs w:val="28"/>
        </w:rPr>
        <w:t xml:space="preserve">Нововведениями являются, ответственность за несоблюдение санитарно-эпидемиологических требований при обращении с отходами производства и потребления (ст. 6.35 </w:t>
      </w:r>
      <w:proofErr w:type="spellStart"/>
      <w:r w:rsidRPr="00D03ED7">
        <w:rPr>
          <w:color w:val="000000"/>
          <w:sz w:val="28"/>
          <w:szCs w:val="28"/>
        </w:rPr>
        <w:t>КоАП</w:t>
      </w:r>
      <w:proofErr w:type="spellEnd"/>
      <w:r w:rsidRPr="00D03ED7">
        <w:rPr>
          <w:color w:val="000000"/>
          <w:sz w:val="28"/>
          <w:szCs w:val="28"/>
        </w:rPr>
        <w:t xml:space="preserve"> РФ), а также ответственность за несоблюдение требований в области охраны окружающей среды при обращении с веществами, разрушающими озоновый слой (ст. 8.2.1), при производстве, обращении, обезвреживании потенциально опасных химических веществ  (ст. 8.2.2), при обращении с отходами животноводства (ст. 8.2.3).</w:t>
      </w:r>
      <w:proofErr w:type="gramEnd"/>
    </w:p>
    <w:p w:rsidR="00D03ED7" w:rsidRPr="00D03ED7" w:rsidRDefault="00D03ED7" w:rsidP="00D03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40D6" w:rsidRPr="00D03ED7" w:rsidRDefault="004C40D6" w:rsidP="00D03E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ED7">
        <w:rPr>
          <w:color w:val="000000"/>
          <w:sz w:val="28"/>
          <w:szCs w:val="28"/>
        </w:rPr>
        <w:t xml:space="preserve">         </w:t>
      </w:r>
    </w:p>
    <w:p w:rsidR="004C40D6" w:rsidRDefault="004C40D6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D03ED7" w:rsidRDefault="00D03ED7" w:rsidP="00D03ED7">
      <w:pPr>
        <w:spacing w:after="0" w:line="240" w:lineRule="auto"/>
        <w:ind w:firstLine="708"/>
        <w:jc w:val="both"/>
      </w:pPr>
    </w:p>
    <w:p w:rsidR="000B502C" w:rsidRPr="000B502C" w:rsidRDefault="000B502C" w:rsidP="000B50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lastRenderedPageBreak/>
        <w:t>О «</w:t>
      </w:r>
      <w:proofErr w:type="spellStart"/>
      <w:r w:rsidRPr="000B502C">
        <w:rPr>
          <w:color w:val="000000"/>
          <w:sz w:val="28"/>
          <w:szCs w:val="28"/>
        </w:rPr>
        <w:t>контентной</w:t>
      </w:r>
      <w:proofErr w:type="spellEnd"/>
      <w:r w:rsidRPr="000B502C">
        <w:rPr>
          <w:color w:val="000000"/>
          <w:sz w:val="28"/>
          <w:szCs w:val="28"/>
        </w:rPr>
        <w:t xml:space="preserve"> фильтрации» информации в образовательных учреждениях</w:t>
      </w:r>
    </w:p>
    <w:p w:rsidR="00D03ED7" w:rsidRPr="000B502C" w:rsidRDefault="00893A0B" w:rsidP="000B50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 xml:space="preserve">16.05.2019 </w:t>
      </w:r>
      <w:r w:rsidR="00D03ED7" w:rsidRPr="000B502C">
        <w:rPr>
          <w:color w:val="000000"/>
          <w:sz w:val="28"/>
          <w:szCs w:val="28"/>
        </w:rPr>
        <w:t xml:space="preserve">Министерством цифрового развития, связи и массовых коммуникаций </w:t>
      </w:r>
      <w:r w:rsidRPr="000B502C">
        <w:rPr>
          <w:color w:val="000000"/>
          <w:sz w:val="28"/>
          <w:szCs w:val="28"/>
        </w:rPr>
        <w:t xml:space="preserve">РФ </w:t>
      </w:r>
      <w:r w:rsidR="00D03ED7" w:rsidRPr="000B502C">
        <w:rPr>
          <w:color w:val="000000"/>
          <w:sz w:val="28"/>
          <w:szCs w:val="28"/>
        </w:rPr>
        <w:t>утверждены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D03ED7" w:rsidRPr="000B502C" w:rsidRDefault="00893A0B" w:rsidP="000B50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>Данным документом</w:t>
      </w:r>
      <w:r w:rsidR="00D03ED7" w:rsidRPr="000B502C">
        <w:rPr>
          <w:color w:val="000000"/>
          <w:sz w:val="28"/>
          <w:szCs w:val="28"/>
        </w:rPr>
        <w:t xml:space="preserve"> определено, что защита детей от негативной информации осуществляется посредством использования системы </w:t>
      </w:r>
      <w:proofErr w:type="spellStart"/>
      <w:r w:rsidR="00D03ED7" w:rsidRPr="000B502C">
        <w:rPr>
          <w:color w:val="000000"/>
          <w:sz w:val="28"/>
          <w:szCs w:val="28"/>
        </w:rPr>
        <w:t>контентной</w:t>
      </w:r>
      <w:proofErr w:type="spellEnd"/>
      <w:r w:rsidR="00D03ED7" w:rsidRPr="000B502C">
        <w:rPr>
          <w:color w:val="000000"/>
          <w:sz w:val="28"/>
          <w:szCs w:val="28"/>
        </w:rPr>
        <w:t xml:space="preserve"> фильтрации.</w:t>
      </w:r>
    </w:p>
    <w:p w:rsidR="00D03ED7" w:rsidRPr="000B502C" w:rsidRDefault="00893A0B" w:rsidP="000B50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>Система о</w:t>
      </w:r>
      <w:r w:rsidR="00D03ED7" w:rsidRPr="000B502C">
        <w:rPr>
          <w:color w:val="000000"/>
          <w:sz w:val="28"/>
          <w:szCs w:val="28"/>
        </w:rPr>
        <w:t xml:space="preserve">граничения </w:t>
      </w:r>
      <w:proofErr w:type="gramStart"/>
      <w:r w:rsidR="00D03ED7" w:rsidRPr="000B502C">
        <w:rPr>
          <w:color w:val="000000"/>
          <w:sz w:val="28"/>
          <w:szCs w:val="28"/>
        </w:rPr>
        <w:t>обучающихся</w:t>
      </w:r>
      <w:proofErr w:type="gramEnd"/>
      <w:r w:rsidR="00D03ED7" w:rsidRPr="000B502C">
        <w:rPr>
          <w:color w:val="000000"/>
          <w:sz w:val="28"/>
          <w:szCs w:val="28"/>
        </w:rPr>
        <w:t xml:space="preserve"> к негативной информации включа</w:t>
      </w:r>
      <w:r w:rsidRPr="000B502C">
        <w:rPr>
          <w:color w:val="000000"/>
          <w:sz w:val="28"/>
          <w:szCs w:val="28"/>
        </w:rPr>
        <w:t>е</w:t>
      </w:r>
      <w:r w:rsidR="00D03ED7" w:rsidRPr="000B502C">
        <w:rPr>
          <w:color w:val="000000"/>
          <w:sz w:val="28"/>
          <w:szCs w:val="28"/>
        </w:rPr>
        <w:t>т</w:t>
      </w:r>
      <w:r w:rsidRPr="000B502C">
        <w:rPr>
          <w:color w:val="000000"/>
          <w:sz w:val="28"/>
          <w:szCs w:val="28"/>
        </w:rPr>
        <w:t xml:space="preserve"> следующие технологии</w:t>
      </w:r>
      <w:r w:rsidR="00D03ED7" w:rsidRPr="000B502C">
        <w:rPr>
          <w:color w:val="000000"/>
          <w:sz w:val="28"/>
          <w:szCs w:val="28"/>
        </w:rPr>
        <w:t>:</w:t>
      </w:r>
    </w:p>
    <w:p w:rsidR="00D03ED7" w:rsidRPr="000B502C" w:rsidRDefault="00D03ED7" w:rsidP="000B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 xml:space="preserve">- </w:t>
      </w:r>
      <w:proofErr w:type="spellStart"/>
      <w:r w:rsidRPr="000B502C">
        <w:rPr>
          <w:color w:val="000000"/>
          <w:sz w:val="28"/>
          <w:szCs w:val="28"/>
        </w:rPr>
        <w:t>контентную</w:t>
      </w:r>
      <w:proofErr w:type="spellEnd"/>
      <w:r w:rsidRPr="000B502C">
        <w:rPr>
          <w:color w:val="000000"/>
          <w:sz w:val="28"/>
          <w:szCs w:val="28"/>
        </w:rPr>
        <w:t xml:space="preserve"> фильтрацию и ограничение доступа обучающихся к информации, включенной в «черный список», который утвержден </w:t>
      </w:r>
      <w:proofErr w:type="gramStart"/>
      <w:r w:rsidRPr="000B502C">
        <w:rPr>
          <w:color w:val="000000"/>
          <w:sz w:val="28"/>
          <w:szCs w:val="28"/>
        </w:rPr>
        <w:t>ч</w:t>
      </w:r>
      <w:proofErr w:type="gramEnd"/>
      <w:r w:rsidRPr="000B502C">
        <w:rPr>
          <w:color w:val="000000"/>
          <w:sz w:val="28"/>
          <w:szCs w:val="28"/>
        </w:rPr>
        <w:t>. 2 ст. 5 Федерального закона от 29.12.2010 № 436-ФЗ «О защите детей от информации, причиняющей вред их здоровью и развитию» и приводится в приложении к рекомендациям с описанием видов запрещенной информации.</w:t>
      </w:r>
    </w:p>
    <w:p w:rsidR="00D03ED7" w:rsidRPr="000B502C" w:rsidRDefault="00D03ED7" w:rsidP="000B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 xml:space="preserve">- </w:t>
      </w:r>
      <w:proofErr w:type="spellStart"/>
      <w:r w:rsidRPr="000B502C">
        <w:rPr>
          <w:color w:val="000000"/>
          <w:sz w:val="28"/>
          <w:szCs w:val="28"/>
        </w:rPr>
        <w:t>контентную</w:t>
      </w:r>
      <w:proofErr w:type="spellEnd"/>
      <w:r w:rsidRPr="000B502C">
        <w:rPr>
          <w:color w:val="000000"/>
          <w:sz w:val="28"/>
          <w:szCs w:val="28"/>
        </w:rPr>
        <w:t xml:space="preserve"> фильтрацию и предоставление доступа обучающимся к сайтам, включенным в реестр безопасных образовательных сайтов, который размещается с 01.03.2019 на информационном портале «</w:t>
      </w:r>
      <w:proofErr w:type="spellStart"/>
      <w:r w:rsidRPr="000B502C">
        <w:rPr>
          <w:color w:val="000000"/>
          <w:sz w:val="28"/>
          <w:szCs w:val="28"/>
        </w:rPr>
        <w:t>Скф</w:t>
      </w:r>
      <w:proofErr w:type="gramStart"/>
      <w:r w:rsidRPr="000B502C">
        <w:rPr>
          <w:color w:val="000000"/>
          <w:sz w:val="28"/>
          <w:szCs w:val="28"/>
        </w:rPr>
        <w:t>.е</w:t>
      </w:r>
      <w:proofErr w:type="gramEnd"/>
      <w:r w:rsidRPr="000B502C">
        <w:rPr>
          <w:color w:val="000000"/>
          <w:sz w:val="28"/>
          <w:szCs w:val="28"/>
        </w:rPr>
        <w:t>диныйурок.рф</w:t>
      </w:r>
      <w:proofErr w:type="spellEnd"/>
      <w:r w:rsidRPr="000B502C">
        <w:rPr>
          <w:color w:val="000000"/>
          <w:sz w:val="28"/>
          <w:szCs w:val="28"/>
        </w:rPr>
        <w:t>» по адресу </w:t>
      </w:r>
      <w:hyperlink r:id="rId6" w:history="1">
        <w:r w:rsidRPr="000B502C">
          <w:rPr>
            <w:rStyle w:val="a4"/>
            <w:sz w:val="28"/>
            <w:szCs w:val="28"/>
            <w:u w:val="none"/>
            <w:bdr w:val="none" w:sz="0" w:space="0" w:color="auto" w:frame="1"/>
          </w:rPr>
          <w:t>www.скф.единыйурок.рф</w:t>
        </w:r>
      </w:hyperlink>
    </w:p>
    <w:p w:rsidR="00893A0B" w:rsidRPr="000B502C" w:rsidRDefault="00893A0B" w:rsidP="000B50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>Образовательным организациям предоставлено право самостоятельного определения политики в отношении персональных устройств обучающихся, имеющих возможность выхода в Интернет.</w:t>
      </w:r>
    </w:p>
    <w:p w:rsidR="000B502C" w:rsidRPr="000B502C" w:rsidRDefault="00893A0B" w:rsidP="000B50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 xml:space="preserve">Соответствующим приказом руководителя образовательной организации утверждается порядок использования на территории образовательной организации </w:t>
      </w:r>
      <w:r w:rsidR="00D03ED7" w:rsidRPr="000B502C">
        <w:rPr>
          <w:color w:val="000000"/>
          <w:sz w:val="28"/>
          <w:szCs w:val="28"/>
        </w:rPr>
        <w:t>таких устройств</w:t>
      </w:r>
      <w:r w:rsidRPr="000B502C">
        <w:rPr>
          <w:color w:val="000000"/>
          <w:sz w:val="28"/>
          <w:szCs w:val="28"/>
        </w:rPr>
        <w:t xml:space="preserve">. </w:t>
      </w:r>
      <w:proofErr w:type="gramStart"/>
      <w:r w:rsidRPr="000B502C">
        <w:rPr>
          <w:color w:val="000000"/>
          <w:sz w:val="28"/>
          <w:szCs w:val="28"/>
        </w:rPr>
        <w:t>В последствии необходимо получение у родителей согласия о снятии ответственности с руководителя организации в случае</w:t>
      </w:r>
      <w:proofErr w:type="gramEnd"/>
      <w:r w:rsidRPr="000B502C">
        <w:rPr>
          <w:color w:val="000000"/>
          <w:sz w:val="28"/>
          <w:szCs w:val="28"/>
        </w:rPr>
        <w:t xml:space="preserve"> предоставления своему ребенку данного устройства ли</w:t>
      </w:r>
      <w:r w:rsidR="000B502C" w:rsidRPr="000B502C">
        <w:rPr>
          <w:color w:val="000000"/>
          <w:sz w:val="28"/>
          <w:szCs w:val="28"/>
        </w:rPr>
        <w:t>бо предоставления администрации образовательной организации права на время учебного процесса забрать устройство обучающегося.</w:t>
      </w:r>
    </w:p>
    <w:p w:rsidR="00D03ED7" w:rsidRPr="000B502C" w:rsidRDefault="000B502C" w:rsidP="000B50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 xml:space="preserve">Помимо прочего, образовательным организациям рекомендовано создать совет по обеспечению информационной безопасности обучающихся, в состав которых включить </w:t>
      </w:r>
      <w:r w:rsidR="00D03ED7" w:rsidRPr="000B502C">
        <w:rPr>
          <w:color w:val="000000"/>
          <w:sz w:val="28"/>
          <w:szCs w:val="28"/>
        </w:rPr>
        <w:t>педагогических работников, родителей, представителей органов власти и общественных организаций и др.</w:t>
      </w:r>
    </w:p>
    <w:p w:rsidR="00D03ED7" w:rsidRPr="000B502C" w:rsidRDefault="00D03ED7" w:rsidP="000B50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502C">
        <w:rPr>
          <w:color w:val="000000"/>
          <w:sz w:val="28"/>
          <w:szCs w:val="28"/>
        </w:rPr>
        <w:t>Данные методические рекомендации вступают в силу с 01.07.2019 и распространяют свое действие на общеобразовательные организации, организации дополнительного образования, организации и индивидуальные предприниматели, осуществляющие образовательную деятельность по программам основного и дошкольного образования, дошкольные образовательные организации; профессиональные образовательные организации, а также на учреждения для детей-сирот и детей, оставшихся без попечения родителей.</w:t>
      </w:r>
    </w:p>
    <w:p w:rsidR="00D03ED7" w:rsidRDefault="00D03ED7" w:rsidP="00D03ED7">
      <w:pPr>
        <w:spacing w:after="0" w:line="240" w:lineRule="auto"/>
        <w:ind w:firstLine="708"/>
        <w:jc w:val="both"/>
      </w:pPr>
    </w:p>
    <w:sectPr w:rsidR="00D03ED7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66" w:rsidRDefault="00186B66" w:rsidP="004C40D6">
      <w:pPr>
        <w:spacing w:after="0" w:line="240" w:lineRule="auto"/>
      </w:pPr>
      <w:r>
        <w:separator/>
      </w:r>
    </w:p>
  </w:endnote>
  <w:endnote w:type="continuationSeparator" w:id="0">
    <w:p w:rsidR="00186B66" w:rsidRDefault="00186B66" w:rsidP="004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66" w:rsidRDefault="00186B66" w:rsidP="004C40D6">
      <w:pPr>
        <w:spacing w:after="0" w:line="240" w:lineRule="auto"/>
      </w:pPr>
      <w:r>
        <w:separator/>
      </w:r>
    </w:p>
  </w:footnote>
  <w:footnote w:type="continuationSeparator" w:id="0">
    <w:p w:rsidR="00186B66" w:rsidRDefault="00186B66" w:rsidP="004C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9B"/>
    <w:rsid w:val="000B502C"/>
    <w:rsid w:val="00186B66"/>
    <w:rsid w:val="003E6E9B"/>
    <w:rsid w:val="004C40D6"/>
    <w:rsid w:val="00623830"/>
    <w:rsid w:val="00860D8B"/>
    <w:rsid w:val="00893A0B"/>
    <w:rsid w:val="00946A6B"/>
    <w:rsid w:val="00B50E9C"/>
    <w:rsid w:val="00BB4881"/>
    <w:rsid w:val="00D03ED7"/>
    <w:rsid w:val="00E35517"/>
    <w:rsid w:val="00E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0"/>
  </w:style>
  <w:style w:type="paragraph" w:styleId="1">
    <w:name w:val="heading 1"/>
    <w:basedOn w:val="a"/>
    <w:link w:val="10"/>
    <w:uiPriority w:val="9"/>
    <w:qFormat/>
    <w:rsid w:val="003E6E9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9B"/>
    <w:rPr>
      <w:rFonts w:eastAsia="Times New Roman"/>
      <w:b/>
      <w:bCs/>
      <w:snapToGrid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6E9B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E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C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0D6"/>
  </w:style>
  <w:style w:type="paragraph" w:styleId="a7">
    <w:name w:val="footer"/>
    <w:basedOn w:val="a"/>
    <w:link w:val="a8"/>
    <w:uiPriority w:val="99"/>
    <w:semiHidden/>
    <w:unhideWhenUsed/>
    <w:rsid w:val="004C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11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0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1729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j1ank.xn--d1abkefqip0a2f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2019-06-27T13:36:00Z</dcterms:created>
  <dcterms:modified xsi:type="dcterms:W3CDTF">2019-06-27T15:23:00Z</dcterms:modified>
</cp:coreProperties>
</file>